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45E78" w14:paraId="3BFFFA6C" w14:textId="77777777">
        <w:tc>
          <w:tcPr>
            <w:tcW w:w="1555" w:type="dxa"/>
          </w:tcPr>
          <w:p w14:paraId="59ABE8D8" w14:textId="77777777" w:rsidR="00845E78" w:rsidRDefault="00000000">
            <w:pPr>
              <w:jc w:val="left"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2"/>
                <w:lang w:val="en-GB" w:eastAsia="en-GB"/>
              </w:rPr>
              <w:drawing>
                <wp:inline distT="0" distB="0" distL="0" distR="0" wp14:anchorId="4D8C194C" wp14:editId="12B34557">
                  <wp:extent cx="729615" cy="1031240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3310869A" w14:textId="77777777" w:rsidR="00845E78" w:rsidRDefault="00000000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PRORECTORAT </w:t>
            </w:r>
          </w:p>
          <w:p w14:paraId="1C089D83" w14:textId="77777777" w:rsidR="00845E78" w:rsidRDefault="00845E78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118F5CB8" w14:textId="77777777" w:rsidR="00845E78" w:rsidRDefault="00000000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DIDACTIC, EVALUAREA </w:t>
            </w:r>
            <w:r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Ș</w:t>
            </w:r>
            <w:r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 ASIGURAREA CALIT</w:t>
            </w:r>
            <w:r>
              <w:rPr>
                <w:rFonts w:ascii="Garamond" w:hAnsi="Garamond" w:cs="Garamond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Ă</w:t>
            </w:r>
            <w:r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Ț</w:t>
            </w:r>
            <w:r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II</w:t>
            </w:r>
          </w:p>
          <w:p w14:paraId="43E4C62D" w14:textId="77777777" w:rsidR="00845E78" w:rsidRDefault="00845E78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3A938331" w14:textId="77777777" w:rsidR="00845E78" w:rsidRDefault="00000000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</w:p>
          <w:p w14:paraId="481CB648" w14:textId="77777777" w:rsidR="00845E78" w:rsidRDefault="00000000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Avizat C. A.</w:t>
            </w:r>
          </w:p>
          <w:p w14:paraId="1089CCF0" w14:textId="77777777" w:rsidR="00845E78" w:rsidRDefault="00000000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Data : 23.07.2019</w:t>
            </w:r>
          </w:p>
        </w:tc>
        <w:tc>
          <w:tcPr>
            <w:tcW w:w="3918" w:type="dxa"/>
          </w:tcPr>
          <w:p w14:paraId="1187D26E" w14:textId="77777777" w:rsidR="00845E78" w:rsidRDefault="00000000">
            <w:pPr>
              <w:rPr>
                <w:rFonts w:ascii="Garamond" w:hAnsi="Garamond"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Garamond" w:hAnsi="Garamond" w:cs="Arial"/>
                <w:iCs/>
                <w:color w:val="auto"/>
                <w:sz w:val="16"/>
                <w:szCs w:val="16"/>
              </w:rPr>
              <w:t>Tipul formularului</w:t>
            </w:r>
          </w:p>
          <w:p w14:paraId="22A08521" w14:textId="77777777" w:rsidR="00845E78" w:rsidRDefault="00845E78">
            <w:pPr>
              <w:rPr>
                <w:rFonts w:ascii="Garamond" w:hAnsi="Garamond" w:cs="Arial"/>
                <w:b/>
                <w:i/>
                <w:iCs/>
                <w:color w:val="auto"/>
                <w:sz w:val="16"/>
                <w:szCs w:val="16"/>
              </w:rPr>
            </w:pPr>
          </w:p>
          <w:p w14:paraId="031FFB30" w14:textId="77777777" w:rsidR="00845E78" w:rsidRDefault="00000000">
            <w:pPr>
              <w:rPr>
                <w:rFonts w:ascii="Garamond" w:hAnsi="Garamond" w:cs="Arial"/>
                <w:b/>
                <w:i/>
                <w:iCs/>
                <w:color w:val="auto"/>
                <w:sz w:val="48"/>
                <w:szCs w:val="48"/>
              </w:rPr>
            </w:pPr>
            <w:r>
              <w:rPr>
                <w:rFonts w:ascii="Garamond" w:hAnsi="Garamond" w:cs="Arial"/>
                <w:iCs/>
                <w:color w:val="auto"/>
                <w:sz w:val="48"/>
                <w:szCs w:val="48"/>
              </w:rPr>
              <w:t>S-8</w:t>
            </w:r>
          </w:p>
          <w:p w14:paraId="7CF41CC0" w14:textId="77777777" w:rsidR="00845E78" w:rsidRDefault="00845E78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</w:tr>
    </w:tbl>
    <w:p w14:paraId="6636D7C6" w14:textId="77777777" w:rsidR="00845E78" w:rsidRDefault="00845E78">
      <w:pPr>
        <w:rPr>
          <w:rFonts w:ascii="Garamond" w:hAnsi="Garamond"/>
          <w:i/>
          <w:iCs/>
          <w:sz w:val="20"/>
          <w:szCs w:val="20"/>
        </w:rPr>
      </w:pPr>
    </w:p>
    <w:p w14:paraId="6100BF43" w14:textId="77777777" w:rsidR="00845E78" w:rsidRDefault="00000000">
      <w:pPr>
        <w:rPr>
          <w:rFonts w:ascii="Garamond" w:hAnsi="Garamond"/>
          <w:i/>
          <w:iCs/>
          <w:color w:val="auto"/>
          <w:sz w:val="28"/>
          <w:szCs w:val="28"/>
        </w:rPr>
      </w:pPr>
      <w:r>
        <w:rPr>
          <w:rFonts w:ascii="Garamond" w:hAnsi="Garamond"/>
          <w:iCs/>
          <w:color w:val="auto"/>
          <w:sz w:val="28"/>
          <w:szCs w:val="28"/>
        </w:rPr>
        <w:t>PLANIFICARE</w:t>
      </w:r>
    </w:p>
    <w:p w14:paraId="74B6629A" w14:textId="77777777" w:rsidR="00845E78" w:rsidRDefault="00845E78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13F1920D" w14:textId="77777777" w:rsidR="00845E78" w:rsidRDefault="00000000">
      <w:pPr>
        <w:rPr>
          <w:rFonts w:ascii="Garamond" w:hAnsi="Garamond"/>
          <w:i/>
          <w:iCs/>
          <w:color w:val="auto"/>
          <w:sz w:val="28"/>
          <w:szCs w:val="28"/>
        </w:rPr>
      </w:pPr>
      <w:r>
        <w:rPr>
          <w:rFonts w:ascii="Garamond" w:hAnsi="Garamond"/>
          <w:iCs/>
          <w:color w:val="auto"/>
          <w:sz w:val="28"/>
          <w:szCs w:val="28"/>
        </w:rPr>
        <w:t xml:space="preserve">RESTANŢE </w:t>
      </w:r>
      <w:r>
        <w:rPr>
          <w:rFonts w:ascii="Cambria" w:hAnsi="Cambria" w:cs="Cambria"/>
          <w:iCs/>
          <w:color w:val="auto"/>
          <w:sz w:val="28"/>
          <w:szCs w:val="28"/>
        </w:rPr>
        <w:t>ș</w:t>
      </w:r>
      <w:r>
        <w:rPr>
          <w:rFonts w:ascii="Garamond" w:hAnsi="Garamond"/>
          <w:iCs/>
          <w:color w:val="auto"/>
          <w:sz w:val="28"/>
          <w:szCs w:val="28"/>
        </w:rPr>
        <w:t>i REEXAMINĂRI</w:t>
      </w:r>
    </w:p>
    <w:p w14:paraId="357CC9FA" w14:textId="77777777" w:rsidR="00845E78" w:rsidRDefault="00845E78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0F5D39B7" w14:textId="77777777" w:rsidR="00845E78" w:rsidRDefault="00000000">
      <w:pPr>
        <w:rPr>
          <w:rFonts w:ascii="Garamond" w:hAnsi="Garamond"/>
          <w:b/>
          <w:i/>
          <w:iCs/>
          <w:color w:val="auto"/>
          <w:sz w:val="28"/>
          <w:szCs w:val="28"/>
        </w:rPr>
      </w:pPr>
      <w:r>
        <w:rPr>
          <w:rFonts w:ascii="Garamond" w:hAnsi="Garamond"/>
          <w:iCs/>
          <w:color w:val="auto"/>
          <w:sz w:val="28"/>
          <w:szCs w:val="28"/>
        </w:rPr>
        <w:t xml:space="preserve"> </w:t>
      </w:r>
      <w:r>
        <w:rPr>
          <w:rFonts w:ascii="Garamond" w:hAnsi="Garamond"/>
          <w:b/>
          <w:iCs/>
          <w:color w:val="auto"/>
          <w:sz w:val="28"/>
          <w:szCs w:val="28"/>
        </w:rPr>
        <w:t xml:space="preserve">perioada </w:t>
      </w:r>
      <w:r>
        <w:rPr>
          <w:rFonts w:ascii="Garamond" w:hAnsi="Garamond"/>
          <w:b/>
          <w:i/>
          <w:iCs/>
          <w:color w:val="auto"/>
          <w:sz w:val="28"/>
          <w:szCs w:val="28"/>
        </w:rPr>
        <w:t>30.06. – 13.07.2025</w:t>
      </w:r>
    </w:p>
    <w:p w14:paraId="067BD64F" w14:textId="77777777" w:rsidR="00845E78" w:rsidRDefault="00845E78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57D94A59" w14:textId="77777777" w:rsidR="00845E78" w:rsidRDefault="00000000">
      <w:pPr>
        <w:pStyle w:val="FrameContents"/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Facultatea: HORTICULTURĂ</w:t>
      </w:r>
    </w:p>
    <w:p w14:paraId="46061445" w14:textId="77777777" w:rsidR="00845E78" w:rsidRDefault="00000000">
      <w:pPr>
        <w:pStyle w:val="FrameContents"/>
        <w:spacing w:after="0" w:line="360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Specializarea: MASTER </w:t>
      </w:r>
      <w:r>
        <w:rPr>
          <w:rFonts w:ascii="Garamond" w:hAnsi="Garamond"/>
        </w:rPr>
        <w:t xml:space="preserve">TEHNOLOGII PERFORMANTE, MANAGEMENT ŞI MARKETING VITI-VINICOL </w:t>
      </w:r>
    </w:p>
    <w:p w14:paraId="72447008" w14:textId="77777777" w:rsidR="00845E78" w:rsidRDefault="00000000">
      <w:pPr>
        <w:pStyle w:val="FrameContents"/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Anul de studii: I</w:t>
      </w:r>
    </w:p>
    <w:tbl>
      <w:tblPr>
        <w:tblW w:w="9301" w:type="dxa"/>
        <w:tblLayout w:type="fixed"/>
        <w:tblLook w:val="04A0" w:firstRow="1" w:lastRow="0" w:firstColumn="1" w:lastColumn="0" w:noHBand="0" w:noVBand="1"/>
      </w:tblPr>
      <w:tblGrid>
        <w:gridCol w:w="832"/>
        <w:gridCol w:w="1539"/>
        <w:gridCol w:w="1109"/>
        <w:gridCol w:w="1023"/>
        <w:gridCol w:w="1134"/>
        <w:gridCol w:w="1134"/>
        <w:gridCol w:w="1158"/>
        <w:gridCol w:w="1372"/>
      </w:tblGrid>
      <w:tr w:rsidR="00845E78" w14:paraId="0E5B9722" w14:textId="77777777">
        <w:trPr>
          <w:trHeight w:val="765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AE25C" w14:textId="77777777" w:rsidR="00845E78" w:rsidRDefault="00000000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ABC36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6D2" w14:textId="77777777" w:rsidR="00845E78" w:rsidRDefault="00000000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restanta</w:t>
            </w:r>
          </w:p>
          <w:p w14:paraId="05B0D304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30.06. – 06.07.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E325" w14:textId="77777777" w:rsidR="00845E78" w:rsidRDefault="00000000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reexaminarea</w:t>
            </w:r>
          </w:p>
          <w:p w14:paraId="5665E01A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07.07. – 13.07.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32163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348193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Cadru didactic titular</w:t>
            </w:r>
          </w:p>
        </w:tc>
      </w:tr>
      <w:tr w:rsidR="00845E78" w14:paraId="232082AD" w14:textId="77777777">
        <w:trPr>
          <w:trHeight w:val="765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C1A5B3" w14:textId="77777777" w:rsidR="00845E78" w:rsidRDefault="00845E78">
            <w:pPr>
              <w:jc w:val="right"/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FEC6A1" w14:textId="77777777" w:rsidR="00845E78" w:rsidRDefault="00845E78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D8F8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6AB2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2F3D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2BAC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3550B5" w14:textId="77777777" w:rsidR="00845E78" w:rsidRDefault="00845E78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6606D2" w14:textId="77777777" w:rsidR="00845E78" w:rsidRDefault="00845E78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</w:tr>
      <w:tr w:rsidR="00845E78" w14:paraId="163D8FBB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FF44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411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Chimia </w:t>
            </w:r>
            <w:r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 analiza senzorial</w:t>
            </w:r>
            <w:r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ă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 a vinurilor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2B25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6F66CB2F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10:00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260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3800EC42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8296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0EC26978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E42E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7AC28C6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15:00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4781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oenologie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CB8C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>Prof.univ.dr. Antoce Arina</w:t>
            </w:r>
          </w:p>
        </w:tc>
      </w:tr>
      <w:tr w:rsidR="00845E78" w14:paraId="55C8DA42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B28D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BF37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/>
                <w:iCs/>
                <w:color w:val="auto"/>
                <w:sz w:val="22"/>
              </w:rPr>
              <w:t>Principii şi tehnici alternative de cultură a viţei-de-vie -II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5B59" w14:textId="3683F35A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  <w:t>02.0</w:t>
            </w:r>
            <w:r w:rsidR="00CB4A2C"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  <w:t>6</w:t>
            </w:r>
            <w:r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  <w:t>.25</w:t>
            </w:r>
          </w:p>
          <w:p w14:paraId="479A524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  <w:t>16:00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4BAF" w14:textId="60A86BC0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  <w:t>03.0</w:t>
            </w:r>
            <w:r w:rsidR="00CB4A2C"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  <w:t>6</w:t>
            </w:r>
            <w:r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  <w:t>.25</w:t>
            </w:r>
          </w:p>
          <w:p w14:paraId="448B1C8A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val="en-US" w:eastAsia="ro-RO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BB2B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07.07.25</w:t>
            </w:r>
          </w:p>
          <w:p w14:paraId="5A631CB6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65E2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08.07.25</w:t>
            </w:r>
          </w:p>
          <w:p w14:paraId="78BE5AED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16:00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2F68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val="en-US" w:eastAsia="ro-RO"/>
              </w:rPr>
              <w:t>Lab. de viticultură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859E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mbria"/>
                <w:bCs/>
                <w:i/>
                <w:iCs/>
                <w:color w:val="000000"/>
                <w:sz w:val="22"/>
                <w:lang w:eastAsia="ro-RO"/>
              </w:rPr>
              <w:t>Conf.univ</w:t>
            </w: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>.dr. Bucur Mihaela</w:t>
            </w:r>
          </w:p>
        </w:tc>
      </w:tr>
      <w:tr w:rsidR="00845E78" w14:paraId="01884E50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0A58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3.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88D2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Tehnologii moderne de producere a vinurilor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9244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09641A7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11:00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FFF3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2B02FA60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FA56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79CF7753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B34D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52E84619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16:00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FE9B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oenologie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4BC3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 xml:space="preserve">Prof.univ.dr. </w:t>
            </w:r>
            <w: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Nămolo</w:t>
            </w:r>
            <w:r>
              <w:rPr>
                <w:rFonts w:ascii="Cambria" w:eastAsia="Times New Roman" w:hAnsi="Cambria" w:cs="Cambria"/>
                <w:bCs/>
                <w:i/>
                <w:iCs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eastAsia="Times New Roman" w:hAnsi="Garamond" w:cs="Times New Roman"/>
                <w:bCs/>
                <w:i/>
                <w:iCs/>
                <w:color w:val="000000"/>
                <w:sz w:val="22"/>
                <w:lang w:eastAsia="ro-RO"/>
              </w:rPr>
              <w:t>anu</w:t>
            </w: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 xml:space="preserve"> Ion</w:t>
            </w:r>
          </w:p>
        </w:tc>
      </w:tr>
      <w:tr w:rsidR="00845E78" w14:paraId="5B858413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F7B3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4.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76A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Managementul întreprinderii vitivinicole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65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02.06.25</w:t>
            </w:r>
          </w:p>
          <w:p w14:paraId="6DADF05C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18:00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E192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03.06.25</w:t>
            </w:r>
          </w:p>
          <w:p w14:paraId="01DC8A7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A45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07.07.25</w:t>
            </w:r>
          </w:p>
          <w:p w14:paraId="3A855E6C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244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08.07.25</w:t>
            </w:r>
          </w:p>
          <w:p w14:paraId="4D70742F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val="en-US" w:eastAsia="ro-RO"/>
              </w:rPr>
              <w:t>18:00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1859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val="en-US"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val="en-US" w:eastAsia="ro-RO"/>
              </w:rPr>
              <w:t>Lab. de viticultură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F00A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mbria"/>
                <w:bCs/>
                <w:i/>
                <w:iCs/>
                <w:color w:val="000000"/>
                <w:sz w:val="22"/>
                <w:lang w:eastAsia="ro-RO"/>
              </w:rPr>
              <w:t>Conf.univ</w:t>
            </w: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>.dr. Bucur Mihaela</w:t>
            </w:r>
          </w:p>
        </w:tc>
      </w:tr>
      <w:tr w:rsidR="00845E78" w14:paraId="65B81D10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C1F1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5.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9C0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Microbiologie, igiena </w:t>
            </w:r>
            <w:r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i calitatea </w:t>
            </w:r>
            <w:r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î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n vinifica</w:t>
            </w:r>
            <w:r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ie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E45E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790CA6EA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9:00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44C2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5596C57B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D508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1753431D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73A4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405B5F0D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14:00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4F6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oenologie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0FAD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>Prof.univ.dr. Antoce Arina</w:t>
            </w:r>
          </w:p>
        </w:tc>
      </w:tr>
      <w:tr w:rsidR="00845E78" w14:paraId="04463B3F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D803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6.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D14B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Conceptul de ’’terroir’’ în viticultură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FACC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01.07.25, ora 16.00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21B3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03.07.25, 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B5B5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09.07.25, 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A6E3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10.07.25, ora 16.00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CE7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Lab. Ampelografie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7CF9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>Conf.univ.dr. Stroe Marinela</w:t>
            </w:r>
          </w:p>
        </w:tc>
      </w:tr>
      <w:tr w:rsidR="00845E78" w14:paraId="45001ABB" w14:textId="77777777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8AC0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7.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754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Aspecte teoretice </w:t>
            </w:r>
            <w:r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 practice ale stabiliz</w:t>
            </w:r>
            <w:r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ă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rii </w:t>
            </w:r>
            <w:r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 condi</w:t>
            </w:r>
            <w:r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ion</w:t>
            </w:r>
            <w:r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ă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rii vinurilor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587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30.06.25, ora 12.00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BD40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30.06.25, 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0901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09.07.25, ora 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385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09.07.25, ora 17.00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B4DC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oenologie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47D2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Cambria" w:eastAsia="Times New Roman" w:hAnsi="Cambria" w:cs="Cambria"/>
                <w:bCs/>
                <w:i/>
                <w:iCs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>ef lucr.dr. Cojocaru George</w:t>
            </w:r>
          </w:p>
        </w:tc>
      </w:tr>
      <w:tr w:rsidR="00845E78" w14:paraId="5C08A0DF" w14:textId="77777777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50CD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lastRenderedPageBreak/>
              <w:t>8.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C49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Tehnică Experimentala </w:t>
            </w:r>
            <w:r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 analiza statistic</w:t>
            </w:r>
            <w:r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8EC1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30.06.25, ora 13.00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71D4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30.06.25, ora 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CB8C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09.07.25, ora 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ABAE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09.07.25, ora 18.00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265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oenologie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E84C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Cambria" w:eastAsia="Times New Roman" w:hAnsi="Cambria" w:cs="Cambria"/>
                <w:bCs/>
                <w:i/>
                <w:iCs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>ef lucr.dr. Cojocaru George</w:t>
            </w:r>
          </w:p>
        </w:tc>
      </w:tr>
      <w:tr w:rsidR="00845E78" w14:paraId="0E333909" w14:textId="77777777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6F1D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color w:val="000000"/>
                <w:sz w:val="22"/>
                <w:highlight w:val="yellow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9.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9F26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Managementul calită</w:t>
            </w:r>
            <w:r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ii totale pe filiera viti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val="en-US" w:eastAsia="ro-RO"/>
              </w:rPr>
              <w:t xml:space="preserve"> -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 vinicolă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590F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</w:t>
            </w:r>
          </w:p>
          <w:p w14:paraId="5ACE6FA3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3C9D9C3A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Ora 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3903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2.07.</w:t>
            </w:r>
          </w:p>
          <w:p w14:paraId="7CBAD6B1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26CB43C1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Ora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1BE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7.07.</w:t>
            </w:r>
          </w:p>
          <w:p w14:paraId="2F825020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3548A1FC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Ora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098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9.07.</w:t>
            </w:r>
          </w:p>
          <w:p w14:paraId="112956BD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79F14A34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Ora 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99E9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Antrepre</w:t>
            </w:r>
          </w:p>
          <w:p w14:paraId="1CF56493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  <w:t xml:space="preserve">noriat </w:t>
            </w:r>
          </w:p>
          <w:p w14:paraId="0D202895" w14:textId="77777777" w:rsidR="00845E78" w:rsidRDefault="00845E78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930E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>Prof.univ.dr. Chira Adrian</w:t>
            </w:r>
          </w:p>
        </w:tc>
      </w:tr>
      <w:tr w:rsidR="00845E78" w14:paraId="33E5A0E6" w14:textId="77777777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C38B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10.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8AF5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Etică </w:t>
            </w:r>
            <w:r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 integritate academic</w:t>
            </w:r>
            <w:r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ă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9C37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01.07.25, ora 17.00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C132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03.07.25, 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857C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09.07.25, 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DCA8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10.07.25, ora 17.00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077B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Lab. Ampelografie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A31E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>Conf.univ.dr. Stroe Marinela</w:t>
            </w:r>
          </w:p>
        </w:tc>
      </w:tr>
      <w:tr w:rsidR="00845E78" w14:paraId="773BF0DF" w14:textId="77777777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59B8" w14:textId="77777777" w:rsidR="00845E78" w:rsidRDefault="00000000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11.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AA3B" w14:textId="77777777" w:rsidR="00845E78" w:rsidRDefault="00000000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Management de proiect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70B9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30.06.</w:t>
            </w:r>
          </w:p>
          <w:p w14:paraId="57945A7F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7160AC8D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Ora 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8513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2.07.</w:t>
            </w:r>
          </w:p>
          <w:p w14:paraId="3BA5FA73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6985F1BB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Ora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789C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7.07.</w:t>
            </w:r>
          </w:p>
          <w:p w14:paraId="17FAE52C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0F367D10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Ora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8B81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9.07.</w:t>
            </w:r>
          </w:p>
          <w:p w14:paraId="1DBCB2A6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6B1E5B86" w14:textId="77777777" w:rsidR="00845E78" w:rsidRDefault="00000000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  <w:t>Ora 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1FFD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 BI9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ED93" w14:textId="77777777" w:rsidR="00845E78" w:rsidRDefault="00000000">
            <w:pPr>
              <w:rPr>
                <w:rFonts w:ascii="Garamond" w:eastAsia="Times New Roman" w:hAnsi="Garamond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/>
                <w:iCs/>
                <w:color w:val="000000"/>
                <w:sz w:val="22"/>
                <w:lang w:eastAsia="ro-RO"/>
              </w:rPr>
              <w:t>Prof.univ.dr. Asănică Adrian</w:t>
            </w:r>
          </w:p>
        </w:tc>
      </w:tr>
    </w:tbl>
    <w:p w14:paraId="51949E5C" w14:textId="77777777" w:rsidR="00845E78" w:rsidRDefault="00845E78">
      <w:pPr>
        <w:rPr>
          <w:rFonts w:ascii="Garamond" w:hAnsi="Garamond"/>
          <w:i/>
          <w:iCs/>
          <w:sz w:val="20"/>
          <w:szCs w:val="20"/>
        </w:rPr>
      </w:pPr>
    </w:p>
    <w:sectPr w:rsidR="00845E78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B2"/>
    <w:rsid w:val="00024243"/>
    <w:rsid w:val="00030E87"/>
    <w:rsid w:val="000607DE"/>
    <w:rsid w:val="000C5874"/>
    <w:rsid w:val="000E2ED8"/>
    <w:rsid w:val="00113362"/>
    <w:rsid w:val="00154351"/>
    <w:rsid w:val="001677F0"/>
    <w:rsid w:val="001829E1"/>
    <w:rsid w:val="001A3ADC"/>
    <w:rsid w:val="001B7FA4"/>
    <w:rsid w:val="001E087D"/>
    <w:rsid w:val="001F21AC"/>
    <w:rsid w:val="00205DFF"/>
    <w:rsid w:val="00221F1E"/>
    <w:rsid w:val="00247CDC"/>
    <w:rsid w:val="00283AD9"/>
    <w:rsid w:val="002A569F"/>
    <w:rsid w:val="002B584B"/>
    <w:rsid w:val="002E562B"/>
    <w:rsid w:val="00305B0C"/>
    <w:rsid w:val="00335504"/>
    <w:rsid w:val="00354512"/>
    <w:rsid w:val="00376D80"/>
    <w:rsid w:val="00380008"/>
    <w:rsid w:val="00394A67"/>
    <w:rsid w:val="003A3B94"/>
    <w:rsid w:val="003F1517"/>
    <w:rsid w:val="00416A62"/>
    <w:rsid w:val="00435777"/>
    <w:rsid w:val="00446D81"/>
    <w:rsid w:val="0047597D"/>
    <w:rsid w:val="004B1054"/>
    <w:rsid w:val="004C40CB"/>
    <w:rsid w:val="004D1AC5"/>
    <w:rsid w:val="004E21F1"/>
    <w:rsid w:val="004F7464"/>
    <w:rsid w:val="00526070"/>
    <w:rsid w:val="00534F7E"/>
    <w:rsid w:val="00572FB3"/>
    <w:rsid w:val="005A7CFC"/>
    <w:rsid w:val="005E2EBB"/>
    <w:rsid w:val="00605095"/>
    <w:rsid w:val="00626130"/>
    <w:rsid w:val="00643085"/>
    <w:rsid w:val="006D19E0"/>
    <w:rsid w:val="006D5D12"/>
    <w:rsid w:val="006F2A1F"/>
    <w:rsid w:val="0076082A"/>
    <w:rsid w:val="007751FF"/>
    <w:rsid w:val="00805369"/>
    <w:rsid w:val="00822199"/>
    <w:rsid w:val="008226EC"/>
    <w:rsid w:val="008257B2"/>
    <w:rsid w:val="00845E78"/>
    <w:rsid w:val="008B488C"/>
    <w:rsid w:val="008B74AE"/>
    <w:rsid w:val="008B7B6D"/>
    <w:rsid w:val="008E1FA8"/>
    <w:rsid w:val="008E536C"/>
    <w:rsid w:val="008E7CBD"/>
    <w:rsid w:val="008F612D"/>
    <w:rsid w:val="00900BDB"/>
    <w:rsid w:val="009954A6"/>
    <w:rsid w:val="009B2E55"/>
    <w:rsid w:val="009B3E05"/>
    <w:rsid w:val="00A25E77"/>
    <w:rsid w:val="00A55AA4"/>
    <w:rsid w:val="00A6012C"/>
    <w:rsid w:val="00A85551"/>
    <w:rsid w:val="00A86A4E"/>
    <w:rsid w:val="00AB6230"/>
    <w:rsid w:val="00B24B00"/>
    <w:rsid w:val="00B64C9F"/>
    <w:rsid w:val="00B81463"/>
    <w:rsid w:val="00BB7849"/>
    <w:rsid w:val="00BC7C4D"/>
    <w:rsid w:val="00BF5517"/>
    <w:rsid w:val="00C259C5"/>
    <w:rsid w:val="00C41D44"/>
    <w:rsid w:val="00C51C2B"/>
    <w:rsid w:val="00C66F41"/>
    <w:rsid w:val="00C71578"/>
    <w:rsid w:val="00CB4A2C"/>
    <w:rsid w:val="00CC0A8B"/>
    <w:rsid w:val="00CE796E"/>
    <w:rsid w:val="00CF253F"/>
    <w:rsid w:val="00D24E13"/>
    <w:rsid w:val="00D32A2B"/>
    <w:rsid w:val="00D73FDA"/>
    <w:rsid w:val="00DC6FB8"/>
    <w:rsid w:val="00E05BFC"/>
    <w:rsid w:val="00E062D1"/>
    <w:rsid w:val="00E27E01"/>
    <w:rsid w:val="00E44DC9"/>
    <w:rsid w:val="00E62E55"/>
    <w:rsid w:val="00EA34D5"/>
    <w:rsid w:val="00EB346C"/>
    <w:rsid w:val="00EC073B"/>
    <w:rsid w:val="00EC33B8"/>
    <w:rsid w:val="00F10078"/>
    <w:rsid w:val="00F3094E"/>
    <w:rsid w:val="00F54189"/>
    <w:rsid w:val="00F62C17"/>
    <w:rsid w:val="00F86A5B"/>
    <w:rsid w:val="00F91E2F"/>
    <w:rsid w:val="00FA080D"/>
    <w:rsid w:val="00FB1C79"/>
    <w:rsid w:val="00FB2376"/>
    <w:rsid w:val="00FB286E"/>
    <w:rsid w:val="00FB4D4E"/>
    <w:rsid w:val="00FC1F95"/>
    <w:rsid w:val="5B495C0D"/>
    <w:rsid w:val="71D9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C103"/>
  <w15:docId w15:val="{3E936999-AB71-4E4C-A6CC-2BB88204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color w:val="0070C0"/>
      <w:sz w:val="96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pPr>
      <w:suppressAutoHyphens/>
      <w:spacing w:after="200" w:line="276" w:lineRule="auto"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D630-9FE6-47C2-A39A-E019C5DB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 Tudor</dc:creator>
  <cp:lastModifiedBy>USAMV-RDX23-L06</cp:lastModifiedBy>
  <cp:revision>36</cp:revision>
  <dcterms:created xsi:type="dcterms:W3CDTF">2020-05-28T14:56:00Z</dcterms:created>
  <dcterms:modified xsi:type="dcterms:W3CDTF">2025-07-01T17:31:00Z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CE91337AE3C244EA8B6AE2AC18991651_12</vt:lpwstr>
  </property>
</Properties>
</file>